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9F20" w14:textId="46EE4D4D" w:rsidR="00DF1458" w:rsidRDefault="00A572ED">
      <w:pPr>
        <w:pStyle w:val="Standard"/>
        <w:spacing w:after="0" w:line="240" w:lineRule="auto"/>
        <w:jc w:val="center"/>
      </w:pPr>
      <w:r>
        <w:rPr>
          <w:noProof/>
        </w:rPr>
        <w:drawing>
          <wp:inline distT="0" distB="0" distL="0" distR="0" wp14:anchorId="3F1851CC" wp14:editId="3E6FB2B9">
            <wp:extent cx="1325880" cy="1325880"/>
            <wp:effectExtent l="0" t="0" r="7620" b="7620"/>
            <wp:docPr id="1923224310" name="Picture 1" descr="Fossowa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24310" name="Picture 1" descr="Fossoway Trus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55F5" w14:textId="77777777" w:rsidR="00DF1458" w:rsidRDefault="00DF1458">
      <w:pPr>
        <w:pStyle w:val="Standard"/>
        <w:spacing w:after="0" w:line="240" w:lineRule="auto"/>
      </w:pPr>
    </w:p>
    <w:p w14:paraId="7EC96ED8" w14:textId="44E164D2" w:rsidR="00DF1458" w:rsidRDefault="00D82B3A">
      <w:pPr>
        <w:pStyle w:val="Standard"/>
        <w:spacing w:after="0" w:line="240" w:lineRule="auto"/>
        <w:jc w:val="center"/>
      </w:pPr>
      <w:r>
        <w:rPr>
          <w:b/>
          <w:bCs/>
          <w:sz w:val="28"/>
          <w:szCs w:val="28"/>
        </w:rPr>
        <w:t>Role Profile – Development Officer - Freelance Contractor</w:t>
      </w:r>
    </w:p>
    <w:p w14:paraId="10AE4251" w14:textId="77777777" w:rsidR="00DF1458" w:rsidRDefault="00DF1458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2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7513"/>
      </w:tblGrid>
      <w:tr w:rsidR="00DF1458" w14:paraId="0D768149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DBD8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Employment Status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ACB6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Freelance Contractor Self Employed – Home based with some travel</w:t>
            </w:r>
          </w:p>
        </w:tc>
      </w:tr>
      <w:tr w:rsidR="00DF1458" w14:paraId="34252734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85B8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A029" w14:textId="4B55A5BE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Anticipated as mid to late January 202</w:t>
            </w:r>
            <w:r w:rsidR="00A572ED">
              <w:rPr>
                <w:sz w:val="24"/>
                <w:szCs w:val="24"/>
              </w:rPr>
              <w:t>5</w:t>
            </w:r>
          </w:p>
        </w:tc>
      </w:tr>
      <w:tr w:rsidR="00DF1458" w14:paraId="748D1C2F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B55C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Length of contract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3820" w14:textId="332EA5E2" w:rsidR="00DF1458" w:rsidRDefault="0075169D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 xml:space="preserve">Initially 3 months with a possible </w:t>
            </w:r>
            <w:proofErr w:type="gramStart"/>
            <w:r>
              <w:rPr>
                <w:sz w:val="24"/>
                <w:szCs w:val="24"/>
              </w:rPr>
              <w:t>9 month</w:t>
            </w:r>
            <w:proofErr w:type="gramEnd"/>
            <w:r>
              <w:rPr>
                <w:sz w:val="24"/>
                <w:szCs w:val="24"/>
              </w:rPr>
              <w:t xml:space="preserve"> extension, funding dependent</w:t>
            </w:r>
            <w:r w:rsidR="00383245">
              <w:rPr>
                <w:sz w:val="24"/>
                <w:szCs w:val="24"/>
              </w:rPr>
              <w:t xml:space="preserve"> (48weeks work over 1yr duration)</w:t>
            </w:r>
          </w:p>
        </w:tc>
      </w:tr>
      <w:tr w:rsidR="00DF1458" w14:paraId="7689E3D1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1AF4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Commitment of Hours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E16C" w14:textId="4C0CA49A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 xml:space="preserve">Average of 15 hours per week over </w:t>
            </w:r>
            <w:r w:rsidR="00383245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weeks (weekly hours can be adapted to run across the life of the contract on an as needed basis)</w:t>
            </w:r>
          </w:p>
        </w:tc>
      </w:tr>
      <w:tr w:rsidR="00DF1458" w14:paraId="0CA13258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C53C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Hourly rate of pay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4F76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£20 per hour</w:t>
            </w:r>
          </w:p>
        </w:tc>
      </w:tr>
      <w:tr w:rsidR="00DF1458" w14:paraId="21E4A4CB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1098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Schedule of Services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5AA8" w14:textId="77777777" w:rsidR="00DF1458" w:rsidRDefault="00D82B3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This schedule of service is broad-based and is not intended to be an exhaustive list of all possible duties. It is recognised that in line with the changing needs of the Trust, there may be a requirement to review this schedule of services from time to time to ensure that it accurately reflects the services to be provided by the freelancer to the Trust.</w:t>
            </w:r>
          </w:p>
        </w:tc>
      </w:tr>
    </w:tbl>
    <w:p w14:paraId="5B92B757" w14:textId="77777777" w:rsidR="00DF1458" w:rsidRDefault="00DF1458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26907C45" w14:textId="2D6C174D" w:rsidR="00DF1458" w:rsidRDefault="00D82B3A">
      <w:pPr>
        <w:pStyle w:val="Standard"/>
        <w:spacing w:after="0" w:line="240" w:lineRule="auto"/>
      </w:pPr>
      <w:r>
        <w:rPr>
          <w:b/>
          <w:bCs/>
          <w:sz w:val="28"/>
          <w:szCs w:val="28"/>
        </w:rPr>
        <w:t xml:space="preserve">About </w:t>
      </w:r>
      <w:r w:rsidR="00A572ED">
        <w:rPr>
          <w:b/>
          <w:bCs/>
          <w:sz w:val="28"/>
          <w:szCs w:val="28"/>
        </w:rPr>
        <w:t>Fossoway Community Development Trust (FCDT)</w:t>
      </w:r>
    </w:p>
    <w:p w14:paraId="0FFC199E" w14:textId="788EF347" w:rsidR="00DF1458" w:rsidRDefault="00A572ED" w:rsidP="00C44D2E">
      <w:pPr>
        <w:pStyle w:val="Standard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FCDT</w:t>
      </w:r>
      <w:r w:rsidR="00D82B3A" w:rsidRPr="00C44D2E">
        <w:rPr>
          <w:rFonts w:eastAsia="Times New Roman"/>
          <w:color w:val="000000"/>
          <w:sz w:val="24"/>
          <w:szCs w:val="24"/>
          <w:lang w:eastAsia="en-GB"/>
        </w:rPr>
        <w:t xml:space="preserve"> is a charitable Development Trust </w:t>
      </w:r>
      <w:r w:rsidR="00383245">
        <w:rPr>
          <w:rFonts w:eastAsia="Times New Roman"/>
          <w:color w:val="000000"/>
          <w:sz w:val="24"/>
          <w:szCs w:val="24"/>
          <w:lang w:eastAsia="en-GB"/>
        </w:rPr>
        <w:t xml:space="preserve">and Ltd company </w:t>
      </w:r>
      <w:r w:rsidR="00D82B3A" w:rsidRPr="00C44D2E">
        <w:rPr>
          <w:rFonts w:eastAsia="Times New Roman"/>
          <w:color w:val="000000"/>
          <w:sz w:val="24"/>
          <w:szCs w:val="24"/>
          <w:lang w:eastAsia="en-GB"/>
        </w:rPr>
        <w:t xml:space="preserve">dedicated to the Community of </w:t>
      </w:r>
      <w:r>
        <w:rPr>
          <w:rFonts w:eastAsia="Times New Roman"/>
          <w:color w:val="000000"/>
          <w:sz w:val="24"/>
          <w:szCs w:val="24"/>
          <w:lang w:eastAsia="en-GB"/>
        </w:rPr>
        <w:t>Fossoway District</w:t>
      </w:r>
      <w:r w:rsidR="00D82B3A" w:rsidRPr="00C44D2E">
        <w:rPr>
          <w:rFonts w:eastAsia="Times New Roman"/>
          <w:color w:val="000000"/>
          <w:sz w:val="24"/>
          <w:szCs w:val="24"/>
          <w:lang w:eastAsia="en-GB"/>
        </w:rPr>
        <w:t xml:space="preserve">. Our members are at the heart of our organisation. You can find out more information about The Trust on our website </w:t>
      </w:r>
      <w:hyperlink r:id="rId8" w:history="1">
        <w:r w:rsidRPr="00D0576F">
          <w:rPr>
            <w:rStyle w:val="Hyperlink"/>
            <w:rFonts w:eastAsia="Times New Roman"/>
            <w:sz w:val="24"/>
            <w:szCs w:val="24"/>
            <w:lang w:eastAsia="en-GB"/>
          </w:rPr>
          <w:t>https://fossowaytrust.com</w:t>
        </w:r>
      </w:hyperlink>
    </w:p>
    <w:p w14:paraId="556F7EDD" w14:textId="77777777" w:rsidR="00DF1458" w:rsidRDefault="00DF1458">
      <w:pPr>
        <w:pStyle w:val="Standard"/>
        <w:spacing w:after="0" w:line="240" w:lineRule="auto"/>
      </w:pPr>
    </w:p>
    <w:p w14:paraId="3162D487" w14:textId="77777777" w:rsidR="00DF1458" w:rsidRPr="00C44D2E" w:rsidRDefault="00D82B3A">
      <w:pPr>
        <w:pStyle w:val="Standard"/>
        <w:spacing w:after="0" w:line="240" w:lineRule="auto"/>
        <w:rPr>
          <w:b/>
          <w:bCs/>
          <w:sz w:val="28"/>
          <w:szCs w:val="28"/>
          <w:u w:val="single"/>
        </w:rPr>
      </w:pPr>
      <w:r w:rsidRPr="00C44D2E">
        <w:rPr>
          <w:b/>
          <w:bCs/>
          <w:sz w:val="28"/>
          <w:szCs w:val="28"/>
          <w:u w:val="single"/>
        </w:rPr>
        <w:t>The Role</w:t>
      </w:r>
    </w:p>
    <w:p w14:paraId="37801CA1" w14:textId="77777777" w:rsidR="00DF1458" w:rsidRDefault="00D82B3A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>Key Objectives - Communication</w:t>
      </w:r>
    </w:p>
    <w:p w14:paraId="48D7214F" w14:textId="27AC7694" w:rsidR="00DF1458" w:rsidRPr="00C44D2E" w:rsidRDefault="00D82B3A" w:rsidP="00C44D2E">
      <w:pPr>
        <w:pStyle w:val="Standard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In collaboration with the </w:t>
      </w:r>
      <w:r w:rsidR="00A572ED">
        <w:rPr>
          <w:rFonts w:eastAsia="Times New Roman"/>
          <w:color w:val="000000"/>
          <w:sz w:val="24"/>
          <w:szCs w:val="24"/>
          <w:lang w:eastAsia="en-GB"/>
        </w:rPr>
        <w:t>Directors and Project Working Groups</w:t>
      </w:r>
      <w:r w:rsidRPr="00C44D2E">
        <w:rPr>
          <w:rFonts w:eastAsia="Times New Roman"/>
          <w:color w:val="000000"/>
          <w:sz w:val="24"/>
          <w:szCs w:val="24"/>
          <w:lang w:eastAsia="en-GB"/>
        </w:rPr>
        <w:t>, you will</w:t>
      </w:r>
    </w:p>
    <w:p w14:paraId="00259EDB" w14:textId="77777777" w:rsidR="00DF1458" w:rsidRDefault="00D82B3A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identify and build relationships with a range of community stakeholders, including the local authority, other Community Action Trusts, local community groups and social enterprises.</w:t>
      </w:r>
    </w:p>
    <w:p w14:paraId="3E4BF227" w14:textId="239E7A93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r</w:t>
      </w:r>
      <w:r>
        <w:rPr>
          <w:sz w:val="24"/>
          <w:szCs w:val="24"/>
        </w:rPr>
        <w:t xml:space="preserve">aise awareness of </w:t>
      </w:r>
      <w:r w:rsidR="00A572ED">
        <w:rPr>
          <w:sz w:val="24"/>
          <w:szCs w:val="24"/>
        </w:rPr>
        <w:t>FCDT</w:t>
      </w:r>
      <w:r>
        <w:rPr>
          <w:sz w:val="24"/>
          <w:szCs w:val="24"/>
        </w:rPr>
        <w:t xml:space="preserve"> and build trust and relationships within the local community.</w:t>
      </w:r>
    </w:p>
    <w:p w14:paraId="02959DA9" w14:textId="77777777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l</w:t>
      </w:r>
      <w:r>
        <w:rPr>
          <w:sz w:val="24"/>
          <w:szCs w:val="24"/>
        </w:rPr>
        <w:t>iaise with existing community groups and individuals supportive of the aims of the Trust</w:t>
      </w:r>
    </w:p>
    <w:p w14:paraId="40CE15F1" w14:textId="331DFE4F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p</w:t>
      </w:r>
      <w:r>
        <w:rPr>
          <w:sz w:val="24"/>
          <w:szCs w:val="24"/>
        </w:rPr>
        <w:t xml:space="preserve">ositively raise the profile of </w:t>
      </w:r>
      <w:r w:rsidR="00A572ED">
        <w:rPr>
          <w:sz w:val="24"/>
          <w:szCs w:val="24"/>
        </w:rPr>
        <w:t>FCDT</w:t>
      </w:r>
      <w:r>
        <w:rPr>
          <w:sz w:val="24"/>
          <w:szCs w:val="24"/>
        </w:rPr>
        <w:t xml:space="preserve"> and the services we provide through networking within the community inclusive of collaborative working with external stakeholders, agencies and partnerships.</w:t>
      </w:r>
    </w:p>
    <w:p w14:paraId="6FFF3E1C" w14:textId="77777777" w:rsidR="00DF1458" w:rsidRDefault="00DF1458">
      <w:pPr>
        <w:pStyle w:val="Standard"/>
        <w:spacing w:after="0" w:line="240" w:lineRule="auto"/>
      </w:pPr>
    </w:p>
    <w:p w14:paraId="2DFE9BAE" w14:textId="33D0CA36" w:rsidR="00DF1458" w:rsidRDefault="00D82B3A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>Key Objectives – Development – Community Asset Transfer</w:t>
      </w:r>
      <w:r w:rsidR="00A572ED">
        <w:rPr>
          <w:b/>
          <w:bCs/>
          <w:sz w:val="24"/>
          <w:szCs w:val="24"/>
        </w:rPr>
        <w:t xml:space="preserve"> of Blairingone School</w:t>
      </w:r>
    </w:p>
    <w:p w14:paraId="1BA71E15" w14:textId="1B83D466" w:rsidR="00DF1458" w:rsidRPr="00C44D2E" w:rsidRDefault="00D82B3A" w:rsidP="00C44D2E">
      <w:pPr>
        <w:pStyle w:val="Standard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In collaboration with the </w:t>
      </w:r>
      <w:r w:rsidR="00647767">
        <w:rPr>
          <w:rFonts w:eastAsia="Times New Roman"/>
          <w:color w:val="000000"/>
          <w:sz w:val="24"/>
          <w:szCs w:val="24"/>
          <w:lang w:eastAsia="en-GB"/>
        </w:rPr>
        <w:t>Directors,</w:t>
      </w: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 you will</w:t>
      </w:r>
    </w:p>
    <w:p w14:paraId="7539C41F" w14:textId="6EA01F81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u</w:t>
      </w:r>
      <w:r>
        <w:rPr>
          <w:sz w:val="24"/>
          <w:szCs w:val="24"/>
        </w:rPr>
        <w:t xml:space="preserve">nderstand and document the key stages, activities and stakeholders for a Community Asset Transfer request and progress any applications on behalf of </w:t>
      </w:r>
      <w:r w:rsidR="00A572ED">
        <w:rPr>
          <w:sz w:val="24"/>
          <w:szCs w:val="24"/>
        </w:rPr>
        <w:t>FCDT</w:t>
      </w:r>
    </w:p>
    <w:p w14:paraId="7AD53ED2" w14:textId="5D22230B" w:rsidR="00DF1458" w:rsidRPr="00C44D2E" w:rsidRDefault="00A572ED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CAT is supported by the </w:t>
      </w:r>
      <w:r w:rsidR="00647767">
        <w:rPr>
          <w:sz w:val="24"/>
          <w:szCs w:val="24"/>
        </w:rPr>
        <w:t>Directors,</w:t>
      </w:r>
      <w:r>
        <w:rPr>
          <w:sz w:val="24"/>
          <w:szCs w:val="24"/>
        </w:rPr>
        <w:t xml:space="preserve"> you will support the working group in seeking renovation funding and identifying organisations that wish to use the Hall</w:t>
      </w:r>
    </w:p>
    <w:p w14:paraId="61D7EC95" w14:textId="77777777" w:rsidR="00DF1458" w:rsidRDefault="00DF1458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14:paraId="339BF85B" w14:textId="77777777" w:rsidR="00DF1458" w:rsidRDefault="00D82B3A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>Key Objectives – Development – Fundraising</w:t>
      </w:r>
    </w:p>
    <w:p w14:paraId="019387F0" w14:textId="0342F4BE" w:rsidR="00DF1458" w:rsidRPr="00C44D2E" w:rsidRDefault="00D82B3A" w:rsidP="00C44D2E">
      <w:pPr>
        <w:pStyle w:val="Standard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In collaboration with the </w:t>
      </w:r>
      <w:r w:rsidR="00647767">
        <w:rPr>
          <w:rFonts w:eastAsia="Times New Roman"/>
          <w:color w:val="000000"/>
          <w:sz w:val="24"/>
          <w:szCs w:val="24"/>
          <w:lang w:eastAsia="en-GB"/>
        </w:rPr>
        <w:t xml:space="preserve">Working Groups, </w:t>
      </w:r>
      <w:r w:rsidRPr="00C44D2E">
        <w:rPr>
          <w:rFonts w:eastAsia="Times New Roman"/>
          <w:color w:val="000000"/>
          <w:sz w:val="24"/>
          <w:szCs w:val="24"/>
          <w:lang w:eastAsia="en-GB"/>
        </w:rPr>
        <w:t>you will</w:t>
      </w:r>
    </w:p>
    <w:p w14:paraId="17A6B461" w14:textId="77777777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 xml:space="preserve">ssist in the preparation of reports for funders ensuring that all aims and objectives set out within </w:t>
      </w:r>
      <w:r w:rsidRPr="00C44D2E">
        <w:rPr>
          <w:sz w:val="24"/>
          <w:szCs w:val="24"/>
        </w:rPr>
        <w:t xml:space="preserve">funding applications </w:t>
      </w:r>
      <w:r>
        <w:rPr>
          <w:sz w:val="24"/>
          <w:szCs w:val="24"/>
        </w:rPr>
        <w:t>are met.</w:t>
      </w:r>
    </w:p>
    <w:p w14:paraId="7162AC83" w14:textId="77777777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t</w:t>
      </w:r>
      <w:r>
        <w:rPr>
          <w:sz w:val="24"/>
          <w:szCs w:val="24"/>
        </w:rPr>
        <w:t>ake a lead in the creation and submission of funding applications to ensure the ongoing sustainability of the Trust and the services that it provides to the community.</w:t>
      </w:r>
    </w:p>
    <w:p w14:paraId="718119C8" w14:textId="77777777" w:rsidR="00DF1458" w:rsidRDefault="00D82B3A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>Key Objectives – Monitoring &amp; Review</w:t>
      </w:r>
    </w:p>
    <w:p w14:paraId="00C6FD61" w14:textId="26003791" w:rsidR="00DF1458" w:rsidRPr="00C44D2E" w:rsidRDefault="00D82B3A" w:rsidP="00C44D2E">
      <w:pPr>
        <w:pStyle w:val="Standard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In collaboration with the </w:t>
      </w:r>
      <w:proofErr w:type="gramStart"/>
      <w:r w:rsidR="00647767">
        <w:rPr>
          <w:rFonts w:eastAsia="Times New Roman"/>
          <w:color w:val="000000"/>
          <w:sz w:val="24"/>
          <w:szCs w:val="24"/>
          <w:lang w:eastAsia="en-GB"/>
        </w:rPr>
        <w:t>Directors</w:t>
      </w:r>
      <w:proofErr w:type="gramEnd"/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 you will</w:t>
      </w:r>
    </w:p>
    <w:p w14:paraId="3F0E6168" w14:textId="434A7493" w:rsidR="00647767" w:rsidRDefault="00647767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produce project plans for all projects including key decision points, timelines, expenditure and resource plans.</w:t>
      </w:r>
    </w:p>
    <w:p w14:paraId="6CF31F1E" w14:textId="49B4FB02" w:rsidR="00DF1458" w:rsidRPr="00C44D2E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c</w:t>
      </w:r>
      <w:r>
        <w:rPr>
          <w:sz w:val="24"/>
          <w:szCs w:val="24"/>
        </w:rPr>
        <w:t xml:space="preserve">ollect quantitative and qualitative data to demonstrate the positive impact of </w:t>
      </w:r>
      <w:r w:rsidR="00647767">
        <w:rPr>
          <w:sz w:val="24"/>
          <w:szCs w:val="24"/>
        </w:rPr>
        <w:t>FCDT’s</w:t>
      </w:r>
      <w:r>
        <w:rPr>
          <w:sz w:val="24"/>
          <w:szCs w:val="24"/>
        </w:rPr>
        <w:t xml:space="preserve"> engagement work within the community.</w:t>
      </w:r>
    </w:p>
    <w:p w14:paraId="1C7D9A05" w14:textId="10132667" w:rsidR="00647767" w:rsidRPr="00647767" w:rsidRDefault="00D82B3A" w:rsidP="0064776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p</w:t>
      </w:r>
      <w:r>
        <w:rPr>
          <w:sz w:val="24"/>
          <w:szCs w:val="24"/>
        </w:rPr>
        <w:t xml:space="preserve">roactively obtain and collate feedback at regular intervals, evaluating information and data to inform </w:t>
      </w:r>
      <w:r w:rsidR="00647767">
        <w:rPr>
          <w:sz w:val="24"/>
          <w:szCs w:val="24"/>
        </w:rPr>
        <w:t>project decision making</w:t>
      </w:r>
      <w:r>
        <w:rPr>
          <w:sz w:val="24"/>
          <w:szCs w:val="24"/>
        </w:rPr>
        <w:t xml:space="preserve"> and establish achievement against </w:t>
      </w:r>
      <w:r w:rsidR="00647767">
        <w:rPr>
          <w:sz w:val="24"/>
          <w:szCs w:val="24"/>
        </w:rPr>
        <w:t>project outcomes as identified in the FCDT CAP</w:t>
      </w:r>
      <w:r>
        <w:rPr>
          <w:sz w:val="24"/>
          <w:szCs w:val="24"/>
        </w:rPr>
        <w:t>.</w:t>
      </w:r>
    </w:p>
    <w:p w14:paraId="7C4B82F4" w14:textId="77777777" w:rsidR="00DF1458" w:rsidRDefault="00D82B3A" w:rsidP="00C44D2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44D2E">
        <w:rPr>
          <w:sz w:val="24"/>
          <w:szCs w:val="24"/>
        </w:rPr>
        <w:t>a</w:t>
      </w:r>
      <w:r>
        <w:rPr>
          <w:sz w:val="24"/>
          <w:szCs w:val="24"/>
        </w:rPr>
        <w:t>dhere to policies, including equal opportunities and health and safety.</w:t>
      </w:r>
    </w:p>
    <w:p w14:paraId="32228D2D" w14:textId="5F128453" w:rsidR="00383245" w:rsidRDefault="00383245" w:rsidP="003832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Outcomes</w:t>
      </w:r>
    </w:p>
    <w:p w14:paraId="04B402BB" w14:textId="3910FC07" w:rsidR="00383245" w:rsidRDefault="000630B0" w:rsidP="000630B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Trust working groups will have dedicated project plans that have clear timelines with decision points and resource requirements</w:t>
      </w:r>
    </w:p>
    <w:p w14:paraId="77EBC838" w14:textId="435DF697" w:rsidR="00DF1458" w:rsidRPr="00D80FFA" w:rsidRDefault="000630B0" w:rsidP="00D80FF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0FFA">
        <w:rPr>
          <w:sz w:val="24"/>
          <w:szCs w:val="24"/>
        </w:rPr>
        <w:t>Agreed projects will be fully funded or feasible funding opportunities identified</w:t>
      </w:r>
    </w:p>
    <w:p w14:paraId="2B6CF6AB" w14:textId="77777777" w:rsidR="00DF1458" w:rsidRDefault="00D82B3A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>Skills and experience required</w:t>
      </w:r>
    </w:p>
    <w:p w14:paraId="05E95F48" w14:textId="014D9DF0" w:rsidR="0075169D" w:rsidRPr="0075169D" w:rsidRDefault="0075169D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t>Local area knowledge</w:t>
      </w:r>
    </w:p>
    <w:p w14:paraId="0E3FCE5F" w14:textId="578434C5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>Strong organisational, research and writing skills</w:t>
      </w:r>
    </w:p>
    <w:p w14:paraId="40DCDA98" w14:textId="77777777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>Good computer skills - ability to use Google Drive, Word and Excel</w:t>
      </w:r>
    </w:p>
    <w:p w14:paraId="73BAC904" w14:textId="0AC62A9F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 xml:space="preserve">Strong communication skills and ability to create a network of contacts to benefit </w:t>
      </w:r>
      <w:r w:rsidR="00647767">
        <w:rPr>
          <w:sz w:val="24"/>
          <w:szCs w:val="24"/>
        </w:rPr>
        <w:t>FCDT</w:t>
      </w:r>
    </w:p>
    <w:p w14:paraId="5FBE8973" w14:textId="77777777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>Fundraising and social media marketing experience is desirable</w:t>
      </w:r>
    </w:p>
    <w:p w14:paraId="2BABE94E" w14:textId="77777777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>Ability to listen and be at ease talking to a group</w:t>
      </w:r>
    </w:p>
    <w:p w14:paraId="7D2217B8" w14:textId="77777777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>Proactive</w:t>
      </w:r>
    </w:p>
    <w:p w14:paraId="1FF4EB80" w14:textId="77777777" w:rsidR="00DF1458" w:rsidRDefault="00D82B3A">
      <w:pPr>
        <w:pStyle w:val="ListParagraph"/>
        <w:numPr>
          <w:ilvl w:val="0"/>
          <w:numId w:val="2"/>
        </w:numPr>
        <w:spacing w:after="0" w:line="240" w:lineRule="auto"/>
        <w:ind w:left="714" w:hanging="357"/>
      </w:pPr>
      <w:r>
        <w:rPr>
          <w:sz w:val="24"/>
          <w:szCs w:val="24"/>
        </w:rPr>
        <w:t>Ability to work some evenings (to attend Trustee meetings)</w:t>
      </w:r>
    </w:p>
    <w:p w14:paraId="11FB5882" w14:textId="77777777" w:rsidR="00DF1458" w:rsidRDefault="00DF1458">
      <w:pPr>
        <w:pStyle w:val="Standard"/>
        <w:spacing w:after="0" w:line="240" w:lineRule="auto"/>
        <w:rPr>
          <w:sz w:val="24"/>
          <w:szCs w:val="24"/>
        </w:rPr>
      </w:pPr>
    </w:p>
    <w:p w14:paraId="727F1FE2" w14:textId="55EB0677" w:rsidR="00DF1458" w:rsidRDefault="00D82B3A">
      <w:pPr>
        <w:pStyle w:val="Standard"/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  <w:lang w:eastAsia="en-GB"/>
        </w:rPr>
        <w:t>The hours are not fixed to provide maximum flexibility for the successful candidate. The start date is mid to end January 202</w:t>
      </w:r>
      <w:r w:rsidR="00647767">
        <w:rPr>
          <w:rFonts w:eastAsia="Times New Roman"/>
          <w:color w:val="000000"/>
          <w:sz w:val="24"/>
          <w:szCs w:val="24"/>
          <w:lang w:eastAsia="en-GB"/>
        </w:rPr>
        <w:t>5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 for a period of </w:t>
      </w:r>
      <w:r w:rsidR="00383245">
        <w:rPr>
          <w:rFonts w:eastAsia="Times New Roman"/>
          <w:color w:val="000000"/>
          <w:sz w:val="24"/>
          <w:szCs w:val="24"/>
          <w:lang w:eastAsia="en-GB"/>
        </w:rPr>
        <w:t>48</w:t>
      </w:r>
      <w:r w:rsidR="00647767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-GB"/>
        </w:rPr>
        <w:t>weeks but we will be looking for ongoing funding thereafter so there is potential for the role to be extended.</w:t>
      </w:r>
    </w:p>
    <w:p w14:paraId="11F704D6" w14:textId="77777777" w:rsidR="00DF1458" w:rsidRDefault="00DF1458">
      <w:pPr>
        <w:pStyle w:val="Standard"/>
        <w:spacing w:after="0" w:line="240" w:lineRule="auto"/>
        <w:rPr>
          <w:rFonts w:eastAsia="Times New Roman"/>
          <w:lang w:eastAsia="en-GB"/>
        </w:rPr>
      </w:pPr>
    </w:p>
    <w:p w14:paraId="4C81303A" w14:textId="20B925C8" w:rsidR="00DF1458" w:rsidRPr="00C44D2E" w:rsidRDefault="00D82B3A">
      <w:pPr>
        <w:pStyle w:val="Standard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T</w:t>
      </w: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his post is 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offered on a </w:t>
      </w:r>
      <w:r w:rsidR="0075169D">
        <w:rPr>
          <w:rFonts w:eastAsia="Times New Roman"/>
          <w:color w:val="000000"/>
          <w:sz w:val="24"/>
          <w:szCs w:val="24"/>
          <w:lang w:eastAsia="en-GB"/>
        </w:rPr>
        <w:t>self-employed</w:t>
      </w:r>
      <w:r>
        <w:rPr>
          <w:rFonts w:eastAsia="Times New Roman"/>
          <w:color w:val="000000"/>
          <w:sz w:val="24"/>
          <w:szCs w:val="24"/>
          <w:lang w:eastAsia="en-GB"/>
        </w:rPr>
        <w:t>,</w:t>
      </w:r>
      <w:r w:rsidR="00056B63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freelance basis and you will be responsible for your own tax and National Insurance. The successful </w:t>
      </w:r>
      <w:r w:rsidRPr="00C44D2E">
        <w:rPr>
          <w:rFonts w:eastAsia="Times New Roman"/>
          <w:color w:val="000000"/>
          <w:sz w:val="24"/>
          <w:szCs w:val="24"/>
          <w:lang w:eastAsia="en-GB"/>
        </w:rPr>
        <w:t>candidate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 will be expected to work </w:t>
      </w:r>
      <w:r w:rsidRPr="00C44D2E">
        <w:rPr>
          <w:rFonts w:eastAsia="Times New Roman"/>
          <w:color w:val="000000"/>
          <w:sz w:val="24"/>
          <w:szCs w:val="24"/>
          <w:lang w:eastAsia="en-GB"/>
        </w:rPr>
        <w:t xml:space="preserve">closely with 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the </w:t>
      </w:r>
      <w:r w:rsidR="00647767">
        <w:rPr>
          <w:rFonts w:eastAsia="Times New Roman"/>
          <w:color w:val="000000"/>
          <w:sz w:val="24"/>
          <w:szCs w:val="24"/>
          <w:lang w:eastAsia="en-GB"/>
        </w:rPr>
        <w:t>Directors and Trust Secretary</w:t>
      </w:r>
      <w:r>
        <w:rPr>
          <w:rFonts w:eastAsia="Times New Roman"/>
          <w:color w:val="000000"/>
          <w:sz w:val="24"/>
          <w:szCs w:val="24"/>
          <w:lang w:eastAsia="en-GB"/>
        </w:rPr>
        <w:t>. A PVG check may be required.</w:t>
      </w:r>
    </w:p>
    <w:p w14:paraId="1323FA8A" w14:textId="77777777" w:rsidR="00DF1458" w:rsidRDefault="00DF1458">
      <w:pPr>
        <w:pStyle w:val="Standard"/>
        <w:spacing w:after="0" w:line="240" w:lineRule="auto"/>
        <w:rPr>
          <w:rFonts w:eastAsia="Times New Roman"/>
          <w:lang w:eastAsia="en-GB"/>
        </w:rPr>
      </w:pPr>
    </w:p>
    <w:p w14:paraId="664F2EF6" w14:textId="4F950750" w:rsidR="00DF1458" w:rsidRDefault="00D82B3A">
      <w:pPr>
        <w:pStyle w:val="Standard"/>
        <w:spacing w:after="0" w:line="240" w:lineRule="auto"/>
      </w:pP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Application deadline: Midday </w:t>
      </w:r>
      <w:r w:rsidR="00383245">
        <w:rPr>
          <w:rFonts w:eastAsia="Times New Roman"/>
          <w:b/>
          <w:bCs/>
          <w:color w:val="000000"/>
          <w:sz w:val="24"/>
          <w:szCs w:val="24"/>
          <w:lang w:eastAsia="en-GB"/>
        </w:rPr>
        <w:t>1</w:t>
      </w:r>
      <w:r w:rsidR="0075169D">
        <w:rPr>
          <w:rFonts w:eastAsia="Times New Roman"/>
          <w:b/>
          <w:bCs/>
          <w:color w:val="000000"/>
          <w:sz w:val="24"/>
          <w:szCs w:val="24"/>
          <w:lang w:eastAsia="en-GB"/>
        </w:rPr>
        <w:t>0</w:t>
      </w: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>th of January 202</w:t>
      </w:r>
      <w:r w:rsidR="00647767"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5 </w:t>
      </w: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>but please submit as soon as you can as we will review applications as they arrive.</w:t>
      </w:r>
    </w:p>
    <w:p w14:paraId="06C9815E" w14:textId="77777777" w:rsidR="00DF1458" w:rsidRDefault="00DF1458">
      <w:pPr>
        <w:pStyle w:val="Standard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en-GB"/>
        </w:rPr>
      </w:pPr>
    </w:p>
    <w:p w14:paraId="7B749922" w14:textId="799CC9F4" w:rsidR="00DF1458" w:rsidRDefault="00D82B3A">
      <w:pPr>
        <w:pStyle w:val="Standard"/>
        <w:spacing w:after="0" w:line="240" w:lineRule="auto"/>
      </w:pP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To Apply - Please email your CV (max 2 pages) and a covering letter (word document format) to  </w:t>
      </w:r>
      <w:hyperlink r:id="rId9" w:history="1">
        <w:r w:rsidR="00647767" w:rsidRPr="00D0576F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info@fossowaytrust.com</w:t>
        </w:r>
      </w:hyperlink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> </w:t>
      </w:r>
    </w:p>
    <w:p w14:paraId="4323B113" w14:textId="77777777" w:rsidR="00DF1458" w:rsidRDefault="00DF1458">
      <w:pPr>
        <w:pStyle w:val="Standard"/>
        <w:spacing w:after="0" w:line="240" w:lineRule="auto"/>
        <w:rPr>
          <w:rFonts w:eastAsia="Times New Roman"/>
          <w:sz w:val="24"/>
          <w:szCs w:val="24"/>
          <w:lang w:eastAsia="en-GB"/>
        </w:rPr>
      </w:pPr>
    </w:p>
    <w:p w14:paraId="4B4D0C2E" w14:textId="6B8B3BDB" w:rsidR="00DF1458" w:rsidRDefault="00D82B3A">
      <w:pPr>
        <w:pStyle w:val="Standard"/>
        <w:spacing w:after="0" w:line="240" w:lineRule="auto"/>
      </w:pP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Face to face interviews will take place on a rolling basis with the last ones taking place week commencing </w:t>
      </w:r>
      <w:r w:rsidR="0075169D">
        <w:rPr>
          <w:rFonts w:eastAsia="Times New Roman"/>
          <w:b/>
          <w:bCs/>
          <w:color w:val="000000"/>
          <w:sz w:val="24"/>
          <w:szCs w:val="24"/>
          <w:lang w:eastAsia="en-GB"/>
        </w:rPr>
        <w:t>13</w:t>
      </w:r>
      <w:r>
        <w:rPr>
          <w:rFonts w:eastAsia="Times New Roman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 January 202</w:t>
      </w:r>
      <w:r w:rsidR="00647767">
        <w:rPr>
          <w:rFonts w:eastAsia="Times New Roman"/>
          <w:b/>
          <w:bCs/>
          <w:color w:val="000000"/>
          <w:sz w:val="24"/>
          <w:szCs w:val="24"/>
          <w:lang w:eastAsia="en-GB"/>
        </w:rPr>
        <w:t>5</w:t>
      </w: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>.</w:t>
      </w:r>
    </w:p>
    <w:p w14:paraId="4B90ABF8" w14:textId="10614371" w:rsidR="00DF1458" w:rsidRDefault="00D82B3A" w:rsidP="009A0F92">
      <w:pPr>
        <w:pStyle w:val="Textbody"/>
        <w:spacing w:before="200" w:line="276" w:lineRule="auto"/>
        <w:ind w:right="291"/>
      </w:pPr>
      <w:r>
        <w:rPr>
          <w:rFonts w:ascii="Calibri" w:hAnsi="Calibri" w:cs="Calibri"/>
          <w:b/>
          <w:bCs/>
          <w:i/>
          <w:iCs/>
          <w:color w:val="538135"/>
        </w:rPr>
        <w:t xml:space="preserve">Supported by Rural Perth &amp; Kinross Community-Led Local Development (RPK CLLD) Local Action Group (LAG) with funding from the Scottish Government’s Rural Community-Led Local Development Fund 2023/24, part of the Scottish Rural Development </w:t>
      </w:r>
      <w:proofErr w:type="spellStart"/>
      <w:r>
        <w:rPr>
          <w:rFonts w:ascii="Calibri" w:hAnsi="Calibri" w:cs="Calibri"/>
          <w:b/>
          <w:bCs/>
          <w:i/>
          <w:iCs/>
          <w:color w:val="538135"/>
        </w:rPr>
        <w:t>Programme</w:t>
      </w:r>
      <w:proofErr w:type="spellEnd"/>
      <w:r>
        <w:rPr>
          <w:rFonts w:ascii="Calibri" w:hAnsi="Calibri" w:cs="Calibri"/>
          <w:b/>
          <w:bCs/>
          <w:i/>
          <w:iCs/>
          <w:color w:val="538135"/>
        </w:rPr>
        <w:t>.</w:t>
      </w:r>
    </w:p>
    <w:sectPr w:rsidR="00DF1458" w:rsidSect="009A0F92">
      <w:footerReference w:type="default" r:id="rId10"/>
      <w:pgSz w:w="11906" w:h="16838"/>
      <w:pgMar w:top="796" w:right="685" w:bottom="1787" w:left="731" w:header="72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9B6A" w14:textId="77777777" w:rsidR="00EC0E33" w:rsidRDefault="00EC0E33">
      <w:pPr>
        <w:spacing w:after="0" w:line="240" w:lineRule="auto"/>
      </w:pPr>
      <w:r>
        <w:separator/>
      </w:r>
    </w:p>
  </w:endnote>
  <w:endnote w:type="continuationSeparator" w:id="0">
    <w:p w14:paraId="5F6CD4FC" w14:textId="77777777" w:rsidR="00EC0E33" w:rsidRDefault="00EC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D0E7" w14:textId="6A094A52" w:rsidR="00460B78" w:rsidRDefault="009A0F9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9836B" wp14:editId="6F717887">
          <wp:simplePos x="0" y="0"/>
          <wp:positionH relativeFrom="column">
            <wp:posOffset>5003165</wp:posOffset>
          </wp:positionH>
          <wp:positionV relativeFrom="paragraph">
            <wp:posOffset>-222885</wp:posOffset>
          </wp:positionV>
          <wp:extent cx="1466215" cy="725805"/>
          <wp:effectExtent l="0" t="0" r="0" b="0"/>
          <wp:wrapNone/>
          <wp:docPr id="52417425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215" cy="7258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1AF3C4" wp14:editId="017515D1">
          <wp:simplePos x="0" y="0"/>
          <wp:positionH relativeFrom="column">
            <wp:posOffset>2278380</wp:posOffset>
          </wp:positionH>
          <wp:positionV relativeFrom="paragraph">
            <wp:posOffset>-36195</wp:posOffset>
          </wp:positionV>
          <wp:extent cx="2214880" cy="328295"/>
          <wp:effectExtent l="0" t="0" r="0" b="1905"/>
          <wp:wrapNone/>
          <wp:docPr id="93105254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880" cy="3282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0EDAF5" wp14:editId="0B59BF5F">
          <wp:simplePos x="0" y="0"/>
          <wp:positionH relativeFrom="margin">
            <wp:posOffset>116840</wp:posOffset>
          </wp:positionH>
          <wp:positionV relativeFrom="paragraph">
            <wp:posOffset>-173355</wp:posOffset>
          </wp:positionV>
          <wp:extent cx="1662480" cy="754560"/>
          <wp:effectExtent l="0" t="0" r="1220" b="0"/>
          <wp:wrapNone/>
          <wp:docPr id="54357463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80" cy="754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E0BD" w14:textId="77777777" w:rsidR="00EC0E33" w:rsidRDefault="00EC0E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2D8850" w14:textId="77777777" w:rsidR="00EC0E33" w:rsidRDefault="00EC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1FC9"/>
    <w:multiLevelType w:val="multilevel"/>
    <w:tmpl w:val="475864C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6774FC"/>
    <w:multiLevelType w:val="hybridMultilevel"/>
    <w:tmpl w:val="5538D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C114B"/>
    <w:multiLevelType w:val="multilevel"/>
    <w:tmpl w:val="39189B8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2778202">
    <w:abstractNumId w:val="0"/>
  </w:num>
  <w:num w:numId="2" w16cid:durableId="505750927">
    <w:abstractNumId w:val="2"/>
  </w:num>
  <w:num w:numId="3" w16cid:durableId="680549505">
    <w:abstractNumId w:val="2"/>
  </w:num>
  <w:num w:numId="4" w16cid:durableId="102363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58"/>
    <w:rsid w:val="00026AE5"/>
    <w:rsid w:val="00056B63"/>
    <w:rsid w:val="000630B0"/>
    <w:rsid w:val="000D6C42"/>
    <w:rsid w:val="001D1CCD"/>
    <w:rsid w:val="00215A59"/>
    <w:rsid w:val="003142DD"/>
    <w:rsid w:val="00383245"/>
    <w:rsid w:val="00460B78"/>
    <w:rsid w:val="00647767"/>
    <w:rsid w:val="0075169D"/>
    <w:rsid w:val="008F3F59"/>
    <w:rsid w:val="009A0F92"/>
    <w:rsid w:val="00A44428"/>
    <w:rsid w:val="00A572ED"/>
    <w:rsid w:val="00B0226E"/>
    <w:rsid w:val="00B12D60"/>
    <w:rsid w:val="00C44D2E"/>
    <w:rsid w:val="00D45543"/>
    <w:rsid w:val="00D80FFA"/>
    <w:rsid w:val="00D82B3A"/>
    <w:rsid w:val="00DF1458"/>
    <w:rsid w:val="00EC0E33"/>
    <w:rsid w:val="00EE529B"/>
    <w:rsid w:val="00E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D3E0"/>
  <w15:docId w15:val="{0AC15866-9219-BF45-B2E3-64071047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kern w:val="3"/>
      <w:sz w:val="24"/>
      <w:szCs w:val="24"/>
      <w:lang w:val="en-US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57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ssowaytru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fossowaytrus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Hudson</dc:creator>
  <cp:lastModifiedBy>Nicola Marchant</cp:lastModifiedBy>
  <cp:revision>2</cp:revision>
  <dcterms:created xsi:type="dcterms:W3CDTF">2024-12-18T10:32:00Z</dcterms:created>
  <dcterms:modified xsi:type="dcterms:W3CDTF">2024-12-18T10:32:00Z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